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relato antiguo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2012-03-09 11:12:00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 fuimos a un restaurante a comer algo ligero, hacía algún tiempo ya había comido en este restaurante y nos pareció simpática la idea de regresar.</w:t>
      </w:r>
    </w:p>
    <w:p>
      <w:pPr>
        <w:jc w:val="both"/>
      </w:pPr>
    </w:p>
    <w:p>
      <w:pPr>
        <w:jc w:val="both"/>
      </w:pPr>
      <w:r>
        <w:t>Nuestro error fue no salirnos apenas llegamos, habían duplicado el número de mesas en el mismo espacio, más no habían aumentado el número de mozos, ya teníamos dos elementos en contra * la comodidad y * la bulla.</w:t>
      </w:r>
    </w:p>
    <w:p>
      <w:pPr>
        <w:jc w:val="both"/>
      </w:pPr>
    </w:p>
    <w:p>
      <w:pPr>
        <w:jc w:val="both"/>
      </w:pPr>
      <w:r>
        <w:t>Estos dos elementos en contra produjeron un malestar tan grande, que no disfrutamos nuestra salida a la calle, mejor me hubiera quedado en mi casa.</w:t>
      </w:r>
    </w:p>
    <w:p>
      <w:pPr>
        <w:jc w:val="both"/>
      </w:pPr>
    </w:p>
    <w:p>
      <w:pPr>
        <w:jc w:val="both"/>
      </w:pPr>
      <w:r>
        <w:t>Ahora dentro de lo malo, siempre hay algo bueno y fue la caminata en el parque, para desintoxicar los oídos de tanto bulla.</w:t>
      </w:r>
    </w:p>
    <w:p>
      <w:pPr>
        <w:jc w:val="both"/>
      </w:pPr>
    </w:p>
    <w:p>
      <w:pPr>
        <w:jc w:val="both"/>
      </w:pPr>
      <w:r>
        <w:t>Las esposas caminaban por delante con sus eternas ganas de hablar y nosotros despacio conversando sobre un dicho que usaba una tía de mi amigo que había muerto en 1998, a la edad de noventaiocho años y a ella su mamá le repetía este dicho, lo que da aproximadamente ciento veinte o ciento treinta años de antigüedad del dicho que reza así:</w:t>
      </w:r>
    </w:p>
    <w:p>
      <w:pPr>
        <w:jc w:val="both"/>
      </w:pPr>
    </w:p>
    <w:p>
      <w:pPr>
        <w:jc w:val="both"/>
      </w:pPr>
      <w:r>
        <w:t xml:space="preserve">“Nación peruana, donde cada uno hace lo que le da la gana” </w:t>
      </w:r>
    </w:p>
    <w:p>
      <w:pPr>
        <w:jc w:val="both"/>
      </w:pPr>
    </w:p>
    <w:p>
      <w:pPr>
        <w:jc w:val="both"/>
      </w:pPr>
      <w:r>
        <w:t>Qué triste dicho que siga siendo válido en la actualidad y nuestra autoridades políticas sigan siendo tan permisibles como en la antigüedad.</w:t>
      </w:r>
    </w:p>
    <w:p>
      <w:pPr>
        <w:jc w:val="both"/>
      </w:pPr>
    </w:p>
    <w:p>
      <w:pPr>
        <w:jc w:val="both"/>
      </w:pPr>
      <w:r>
        <w:t>La conversación que giró en torno a este dicho, no vale la pena perder tiempo en repetir lo que todos sabemos o para seguir preguntándonos ¿Cuándo fue que el Perú se fue al carajo?</w:t>
      </w:r>
    </w:p>
    <w:p>
      <w:pPr>
        <w:jc w:val="both"/>
      </w:pPr>
    </w:p>
    <w:p>
      <w:pPr>
        <w:jc w:val="both"/>
      </w:pPr>
      <w:r>
        <w:br/>
      </w:r>
      <w:r>
        <w:t> </w:t>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relato antiguo</dc:title>
  <cp:revision>0</cp:revision>
</cp:coreProperties>
</file>