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Refranes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2009-11-20 15:42:00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"Gallina vieja da buen caldo"</w:t>
      </w:r>
    </w:p>
    <w:p>
      <w:pPr>
        <w:jc w:val="both"/>
      </w:pPr>
      <w:r>
        <w:t>"Gallina que come huevo, aunque le quemen el pico"</w:t>
      </w:r>
    </w:p>
    <w:p>
      <w:pPr>
        <w:jc w:val="both"/>
      </w:pPr>
      <w:r>
        <w:t>Equivocamente se relacionan estos refranes a la mujer, cuando el más hermoso, suave, delicado y perfecto producto de la naturaleza es la mujer.</w:t>
      </w:r>
    </w:p>
    <w:p>
      <w:pPr>
        <w:jc w:val="both"/>
      </w:pPr>
      <w:r>
        <w:t>Estos refranes se refieren a que con un buen uso de la experiencia uno puede llegar a resultados positivos y de alto beneficio y el otro a que el hombre con su terquedad es incapaz de aprender y siempre cae en errores.</w:t>
      </w:r>
    </w:p>
    <w:p>
      <w:pPr>
        <w:jc w:val="both"/>
      </w:pPr>
      <w:r>
        <w:t>Es un mito decir que la mujer es el sexo débil (una sonrisa)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Refranes</dc:title>
  <cp:revision>0</cp:revision>
</cp:coreProperties>
</file>