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la historia no me deje mentir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2013-10-17 08:58:00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En el mes de octubre del año pasado, en “La Parada” mercado mayorista de Lima, se registraron unos actos delincuenciales promovidos por los comerciantes que no querían abandonar el lugar, bajo diversos argumentos que dicen las autoridades no ser validos.</w:t>
      </w:r>
    </w:p>
    <w:p>
      <w:pPr>
        <w:spacing w:before="0" w:after="80"/>
        <w:ind w:left="0" w:right="0"/>
        <w:jc w:val="both"/>
      </w:pPr>
      <w:r>
        <w:rPr>
          <w:rFonts w:ascii="Arial" w:eastAsia="Arial" w:hAnsi="Arial" w:cs="Arial"/>
        </w:rPr>
        <w:t>Los ciudadanos logramos ver por los canales de televisión la barbarie, la falta total de respeto a la Policía Nacional, la forma como estos comerciantes dejaron de ser personas de bien y se convirtieron en maleantes.</w:t>
      </w:r>
    </w:p>
    <w:p>
      <w:pPr>
        <w:spacing w:before="0" w:after="80"/>
        <w:ind w:left="0" w:right="0"/>
        <w:jc w:val="both"/>
      </w:pPr>
      <w:r>
        <w:rPr>
          <w:rFonts w:ascii="Arial" w:eastAsia="Arial" w:hAnsi="Arial" w:cs="Arial"/>
        </w:rPr>
        <w:t>Pudimos ver en vivo y en directo la forma como agredieron e hirieron a 68 policías, la muerte de cuatro personas y la forma como mataron a un yegua, el salvajismo con que actuaron fue un recuerdo de las hordas de salvajes, que asolaban a los pueblos en tiempos pasados.</w:t>
      </w:r>
    </w:p>
    <w:p>
      <w:pPr>
        <w:spacing w:before="0" w:after="80"/>
        <w:ind w:left="0" w:right="0"/>
        <w:jc w:val="both"/>
      </w:pPr>
      <w:r>
        <w:t> </w:t>
      </w:r>
    </w:p>
    <w:p>
      <w:pPr>
        <w:spacing w:before="0" w:after="80"/>
        <w:ind w:left="0" w:right="0"/>
        <w:jc w:val="both"/>
      </w:pPr>
      <w:r>
        <w:rPr>
          <w:rFonts w:ascii="Arial" w:eastAsia="Arial" w:hAnsi="Arial" w:cs="Arial"/>
        </w:rPr>
        <w:t xml:space="preserve">El tiempo pasa y la justicia actúa. Aquí es donde la historia no debe de dejar que mientan, resulta que de los 102 detenidos solo </w:t>
      </w:r>
      <w:r>
        <w:rPr>
          <w:rFonts w:ascii="Arial" w:eastAsia="Arial" w:hAnsi="Arial" w:cs="Arial"/>
        </w:rPr>
        <w:t> </w:t>
      </w:r>
      <w:r>
        <w:rPr>
          <w:rFonts w:ascii="Arial" w:eastAsia="Arial" w:hAnsi="Arial" w:cs="Arial"/>
        </w:rPr>
        <w:t xml:space="preserve">2 fueron condenados a </w:t>
      </w:r>
      <w:r>
        <w:rPr>
          <w:rFonts w:ascii="Arial" w:eastAsia="Arial" w:hAnsi="Arial" w:cs="Arial"/>
        </w:rPr>
        <w:t> </w:t>
      </w:r>
      <w:r>
        <w:rPr>
          <w:rFonts w:ascii="Arial" w:eastAsia="Arial" w:hAnsi="Arial" w:cs="Arial"/>
        </w:rPr>
        <w:t xml:space="preserve">penas de cuatro años de prisión y el resto fueron condenados a penas condicionales sujetas a reglas de conducta. </w:t>
      </w:r>
    </w:p>
    <w:p>
      <w:pPr>
        <w:jc w:val="both"/>
      </w:pPr>
      <w:r>
        <w:t> </w:t>
      </w:r>
    </w:p>
    <w:p>
      <w:pPr>
        <w:spacing w:before="0" w:after="80"/>
        <w:ind w:left="0" w:right="0"/>
        <w:jc w:val="both"/>
      </w:pPr>
      <w:r>
        <w:rPr>
          <w:rFonts w:ascii="Arial" w:eastAsia="Arial" w:hAnsi="Arial" w:cs="Arial"/>
        </w:rPr>
        <w:t>Quienes protestan, los ciudadanos, la Municipalidad y el Ministerio de Interior quien acusa a la jueza de promover la impunidad de estos malhechores.</w:t>
      </w:r>
    </w:p>
    <w:p>
      <w:pPr>
        <w:jc w:val="both"/>
      </w:pPr>
      <w:r>
        <w:t> </w:t>
      </w:r>
    </w:p>
    <w:p>
      <w:pPr>
        <w:spacing w:before="0" w:after="80"/>
        <w:ind w:left="0" w:right="0"/>
        <w:jc w:val="both"/>
      </w:pPr>
      <w:r>
        <w:rPr>
          <w:rFonts w:ascii="Arial" w:eastAsia="Arial" w:hAnsi="Arial" w:cs="Arial"/>
        </w:rPr>
        <w:t>Nuestro país esta de cabeza.</w:t>
      </w:r>
    </w:p>
    <w:p>
      <w:pPr>
        <w:spacing w:before="0" w:after="80"/>
        <w:ind w:left="0" w:right="0"/>
        <w:jc w:val="both"/>
      </w:pPr>
      <w:r>
        <w:rPr>
          <w:rFonts w:ascii="Arial" w:eastAsia="Arial" w:hAnsi="Arial" w:cs="Arial"/>
        </w:rPr>
        <w:t> </w:t>
      </w:r>
    </w:p>
    <w:p>
      <w:pPr>
        <w:spacing w:before="0"/>
        <w:ind w:left="0" w:right="0"/>
        <w:jc w:val="both"/>
      </w:pPr>
      <w:r>
        <w:rPr>
          <w:rFonts w:ascii="Arial" w:eastAsia="Arial" w:hAnsi="Arial" w:cs="Arial"/>
        </w:rPr>
        <w:t>Y qué…si todos hacen lo que quieren</w:t>
      </w:r>
      <w:r>
        <w:rPr>
          <w:rFonts w:ascii="Arial" w:eastAsia="Arial" w:hAnsi="Arial" w:cs="Arial"/>
        </w:rPr>
        <w:br/>
      </w:r>
    </w:p>
    <w:p>
      <w:pPr>
        <w:ind w:left="0" w:right="0"/>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p>
      <w:pPr>
        <w:ind w:left="0" w:right="0"/>
        <w:jc w:val="both"/>
      </w:pPr>
    </w:p>
    <w:p>
      <w:pPr>
        <w:ind w:left="0" w:right="0"/>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EkXy1zlcK0E/Ul_3c6uhXgI/AAAAAAAAC38/4XY0yg2QyIs/s1600/528780.jpg" TargetMode="External" /><Relationship Id="rId5" Type="http://schemas.openxmlformats.org/officeDocument/2006/relationships/image" Target="media/image1.png" /><Relationship Id="rId6" Type="http://schemas.openxmlformats.org/officeDocument/2006/relationships/hyperlink" Target="http://4.bp.blogspot.com/-x_ht-SANjf0/Ul_3gwmgoiI/AAAAAAAAC4E/oiINcUqkmq4/s1600/images2.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la historia no me deje mentir</dc:title>
  <cp:revision>0</cp:revision>
</cp:coreProperties>
</file>