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Pierden la brújula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2013-03-12 09:48:00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Los políticos, los congresistas y todas aquellas autoridades que quieren salir en las noticias, pierden el sentido de su norte y dicen cualquier cosa, solo para tener un titular en las noticias.</w:t>
      </w:r>
    </w:p>
    <w:p>
      <w:pPr>
        <w:spacing w:before="0" w:after="80"/>
        <w:ind w:left="0" w:right="0"/>
        <w:jc w:val="both"/>
      </w:pPr>
      <w:r>
        <w:rPr>
          <w:rFonts w:ascii="Arial" w:eastAsia="Arial" w:hAnsi="Arial" w:cs="Arial"/>
        </w:rPr>
        <w:t> </w:t>
      </w:r>
    </w:p>
    <w:p>
      <w:pPr>
        <w:jc w:val="both"/>
      </w:pPr>
      <w:r>
        <w:rPr>
          <w:rFonts w:ascii="Arial" w:eastAsia="Arial" w:hAnsi="Arial" w:cs="Arial"/>
        </w:rPr>
        <w:t>Estamos en camino a una revocatoria de la Alcaldesa de Lima (Capital del Perú) y todos opinan, todos dicen y hablan tonterías. Un promotor de la revocatoria dijo "En todo caso las damas siempre dicen que no y terminan diciendo que sí (...) ese es el encanto de las damas". Naturalmente fue noticia no solo de un día.</w:t>
      </w:r>
    </w:p>
    <w:p>
      <w:pPr>
        <w:spacing w:before="0" w:after="80"/>
        <w:ind w:left="0" w:right="0"/>
        <w:jc w:val="both"/>
      </w:pPr>
      <w:r>
        <w:t> </w:t>
      </w:r>
    </w:p>
    <w:p>
      <w:pPr>
        <w:spacing w:before="0" w:after="80"/>
        <w:ind w:left="0" w:right="0"/>
        <w:jc w:val="both"/>
      </w:pPr>
      <w:r>
        <w:rPr>
          <w:rFonts w:ascii="Arial" w:eastAsia="Arial" w:hAnsi="Arial" w:cs="Arial"/>
        </w:rPr>
        <w:t>Una congresista dijo: “Yo estoy apoyando a las mujeres de San Juan de Lurigancho que se han sentido ofendidas por las declaraciones de la alcaldesa y este es un mensaje para todas las mujeres de los conos: las mujeres del Perú hacen mucho más que lavar ropa.</w:t>
      </w:r>
    </w:p>
    <w:p>
      <w:pPr>
        <w:spacing w:before="0" w:after="80"/>
        <w:ind w:left="0" w:right="0"/>
        <w:jc w:val="both"/>
      </w:pPr>
      <w:r>
        <w:t> </w:t>
      </w:r>
    </w:p>
    <w:p>
      <w:pPr>
        <w:spacing w:before="0" w:after="80"/>
        <w:ind w:left="0" w:right="0"/>
        <w:jc w:val="both"/>
      </w:pPr>
      <w:r>
        <w:rPr>
          <w:rFonts w:ascii="Arial" w:eastAsia="Arial" w:hAnsi="Arial" w:cs="Arial"/>
        </w:rPr>
        <w:t>Se armó todo un escandalo por una “Exposición de Motivos” días antes de la votación para la revocatoria, agresiones verbales de uno y otro lado para que al final</w:t>
      </w:r>
      <w:r>
        <w:rPr>
          <w:rFonts w:ascii="Arial" w:eastAsia="Arial" w:hAnsi="Arial" w:cs="Arial"/>
        </w:rPr>
        <w:t xml:space="preserve">  </w:t>
      </w:r>
      <w:r>
        <w:rPr>
          <w:rFonts w:ascii="Arial" w:eastAsia="Arial" w:hAnsi="Arial" w:cs="Arial"/>
        </w:rPr>
        <w:t>los Promotores del Sí abandonaran el debate sobre revocatoria.</w:t>
      </w:r>
    </w:p>
    <w:p>
      <w:pPr>
        <w:spacing w:before="0" w:after="80"/>
        <w:ind w:left="0" w:right="0"/>
        <w:jc w:val="both"/>
      </w:pPr>
      <w:r>
        <w:rPr>
          <w:rFonts w:ascii="Arial" w:eastAsia="Arial" w:hAnsi="Arial" w:cs="Arial"/>
        </w:rPr>
        <w:t> </w:t>
      </w:r>
    </w:p>
    <w:p>
      <w:pPr>
        <w:jc w:val="both"/>
      </w:pPr>
      <w:r>
        <w:rPr>
          <w:rFonts w:ascii="Arial" w:eastAsia="Arial" w:hAnsi="Arial" w:cs="Arial"/>
        </w:rPr>
        <w:t>El debate también se calentó en las redes sociales luego de que el regidor Pablo Secada aseguró en Twitter que Martha Moyano, de quien se reportó su internamiento, "se había envenenado al morderse la lengua". Luego se disculpó y hasta ofreció llevarle chocolates a la ex legisladora fujimorista</w:t>
      </w:r>
    </w:p>
    <w:p>
      <w:pPr>
        <w:spacing w:before="0" w:after="80"/>
        <w:ind w:left="0" w:right="0"/>
        <w:jc w:val="both"/>
      </w:pPr>
      <w:r>
        <w:rPr>
          <w:rFonts w:ascii="Arial" w:eastAsia="Arial" w:hAnsi="Arial" w:cs="Arial"/>
        </w:rPr>
        <w:t> </w:t>
      </w:r>
    </w:p>
    <w:p>
      <w:pPr>
        <w:jc w:val="both"/>
      </w:pPr>
      <w:r>
        <w:rPr>
          <w:rFonts w:ascii="Arial" w:eastAsia="Arial" w:hAnsi="Arial" w:cs="Arial"/>
        </w:rPr>
        <w:t xml:space="preserve">¿Qué pasará… confiamos en las encuestadoras? </w:t>
      </w:r>
    </w:p>
    <w:p>
      <w:pPr>
        <w:spacing w:before="0" w:after="80"/>
        <w:ind w:left="0" w:right="0"/>
        <w:jc w:val="both"/>
      </w:pPr>
      <w:r>
        <w:rPr>
          <w:rFonts w:ascii="Arial" w:eastAsia="Arial" w:hAnsi="Arial" w:cs="Arial"/>
        </w:rPr>
        <w:t>Al final todo se lleva a la broma para pasar el mal rato.</w:t>
      </w:r>
    </w:p>
    <w:p>
      <w:pPr>
        <w:spacing w:before="0" w:after="80"/>
        <w:ind w:left="0" w:right="0"/>
        <w:jc w:val="both"/>
      </w:pPr>
      <w:r>
        <w:rPr>
          <w:rFonts w:ascii="Arial" w:eastAsia="Arial" w:hAnsi="Arial" w:cs="Arial"/>
        </w:rPr>
        <w:t> </w:t>
      </w:r>
    </w:p>
    <w:p>
      <w:pPr>
        <w:spacing w:before="0" w:after="80"/>
        <w:ind w:left="0" w:right="0"/>
        <w:jc w:val="both"/>
      </w:pPr>
      <w:r>
        <w:t> </w:t>
      </w:r>
    </w:p>
    <w:p>
      <w:pPr>
        <w:spacing w:before="0" w:after="80"/>
        <w:ind w:left="0" w:right="0"/>
        <w:jc w:val="both"/>
      </w:pPr>
      <w:r>
        <w:rPr>
          <w:rFonts w:ascii="Arial" w:eastAsia="Arial" w:hAnsi="Arial" w:cs="Arial"/>
        </w:rPr>
        <w:t>Y qué…ya fuiste pescadito.</w:t>
      </w:r>
    </w:p>
    <w:p>
      <w:pPr>
        <w:spacing w:before="0" w:after="80"/>
        <w:ind w:left="0" w:right="0"/>
        <w:jc w:val="both"/>
      </w:pPr>
      <w:r>
        <w:t> </w:t>
      </w:r>
    </w:p>
    <w:p>
      <w:pPr>
        <w:spacing w:before="0" w:after="80"/>
        <w:ind w:left="0" w:right="0"/>
        <w:rPr>
          <w:rFonts w:ascii="Arial" w:eastAsia="Arial" w:hAnsi="Arial" w:cs="Arial"/>
        </w:rPr>
      </w:pPr>
      <w:r>
        <w:rPr>
          <w:rFonts w:ascii="Arial" w:eastAsia="Arial" w:hAnsi="Arial" w:cs="Arial"/>
        </w:rPr>
        <w:t>                                        La exposición de motivos, según Carlín</w:t>
      </w:r>
    </w:p>
    <w:p>
      <w:pPr>
        <w:spacing w:before="0" w:after="80"/>
        <w:ind w:left="0" w:right="0"/>
        <w:jc w:val="both"/>
        <w:rPr>
          <w:rFonts w:ascii="Arial" w:eastAsia="Arial" w:hAnsi="Arial" w:cs="Arial"/>
        </w:rPr>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18288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288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spacing w:before="0" w:after="80"/>
              <w:ind w:left="0" w:right="0"/>
              <w:jc w:val="center"/>
            </w:pPr>
            <w:hyperlink r:id="rId6" w:history="1">
              <w:r>
                <w:rPr>
                  <w:rFonts w:ascii="Arial" w:eastAsia="Arial" w:hAnsi="Arial" w:cs="Arial"/>
                  <w:color w:val="0000FF"/>
                  <w:sz w:val="20"/>
                  <w:szCs w:val="20"/>
                  <w:u w:val="single" w:color="0000EE"/>
                </w:rPr>
                <w:t>http://www.larepublica.pe/12-03-2013</w:t>
              </w:r>
            </w:hyperlink>
          </w:p>
        </w:tc>
      </w:tr>
    </w:tbl>
    <w:p>
      <w:pPr>
        <w:spacing w:before="0" w:after="80"/>
        <w:ind w:left="0" w:right="0"/>
        <w:jc w:val="both"/>
      </w:pPr>
      <w:r>
        <w:t> </w:t>
      </w:r>
    </w:p>
    <w:p>
      <w:pPr>
        <w:spacing w:before="0"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rmvLxrCvhh4/UT8_qzcroDI/AAAAAAAACRo/ov1sQN8PHFE/s1600/imagen-revocatoria2013.jpg" TargetMode="External" /><Relationship Id="rId5" Type="http://schemas.openxmlformats.org/officeDocument/2006/relationships/image" Target="media/image1.png" /><Relationship Id="rId6" Type="http://schemas.openxmlformats.org/officeDocument/2006/relationships/hyperlink" Target="http://www.larepublica.pe/12-03-2013"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Pierden la brújula</dc:title>
  <cp:revision>0</cp:revision>
</cp:coreProperties>
</file>