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Otra forma de arte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2013-04-01 12:47:00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La imaginación para realizar estos cortometrajes es increíble, no podemos dejar de admirar este arte.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 el primer caso es el nacimiento de un niño alemán y en el segundo caso el nacimiento de un niño japonés, lo impresionante es que en ambos casos, la característica de los elementos, definen la cultura de cada pueblo.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qué…lo bueno se publica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Otra forma de arte</dc:title>
  <cp:revision>0</cp:revision>
</cp:coreProperties>
</file>