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Ortografía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2009-12-03 19:44:00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Yo no puedo decir que se escribir, tengo que usar el corrector de la pc para la ortografía, pero las comas, los puntos, dos puntos, punto y coma no sé cuando ponerlas.</w:t>
      </w:r>
    </w:p>
    <w:p>
      <w:pPr>
        <w:jc w:val="both"/>
      </w:pPr>
      <w:r>
        <w:t>Sé que una oración puede tener diferente significado dependiendo de la puntuación, pero no sé cómo se usan ni cuando se usan, soy ignorante en este aspecto.</w:t>
      </w:r>
    </w:p>
    <w:p>
      <w:pPr>
        <w:jc w:val="both"/>
      </w:pPr>
      <w:r>
        <w:t>La suerte mía es que desde ayer tengo una correctora, si, una correctora ad honorem pero que el día de hoy no vino.</w:t>
      </w:r>
    </w:p>
    <w:p>
      <w:pPr>
        <w:jc w:val="both"/>
      </w:pPr>
      <w:r>
        <w:t>Saldrán en el futuro mis escritos con mejor redacción y siempre respetando mis ideas y forma de expresarlas. Porque será correctora pero no cambiadora de ideas.</w:t>
      </w:r>
    </w:p>
    <w:p>
      <w:pPr>
        <w:jc w:val="both"/>
      </w:pPr>
      <w:r>
        <w:t>Y qué….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Ortografía</dc:title>
  <cp:revision>0</cp:revision>
</cp:coreProperties>
</file>