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Nasuriddin Hâce (Nasrettin Hoca) (Nasreddin Hodja)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2011-11-21 12:25:00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traducción permite el uso de cualquiera de estos nombres, para la gente de Turquía es natural estar al corriente de las bromas y el humor de este autor de los siglos XIII y XIV.</w:t>
      </w:r>
    </w:p>
    <w:p>
      <w:pPr>
        <w:jc w:val="both"/>
      </w:pPr>
    </w:p>
    <w:p>
      <w:pPr>
        <w:jc w:val="both"/>
      </w:pPr>
      <w:r>
        <w:t xml:space="preserve">Nasreddin Hoca era filósofo, hombre sabio, ingenioso con buen sentido del humor. Pero él era, sobre todo, un granjero pequeño que tenía una tierra pequeña a cultivar Era trabajador y honesto, sin embargo, él no era inmune a las pequeñas bromas. </w:t>
      </w:r>
    </w:p>
    <w:p>
      <w:pPr>
        <w:jc w:val="both"/>
      </w:pPr>
    </w:p>
    <w:p>
      <w:pPr>
        <w:jc w:val="both"/>
      </w:pPr>
      <w:r>
        <w:t>En 1966 la UNESCO proclamo “año de Nasrettin Hoca”.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Un día, Nasreddin Hodja, se montó en su burro al revés, mirando hacia detrás</w:t>
      </w:r>
      <w:r>
        <w:t>.</w:t>
      </w:r>
    </w:p>
    <w:p>
      <w:pPr>
        <w:jc w:val="both"/>
      </w:pPr>
    </w:p>
    <w:p>
      <w:pPr>
        <w:jc w:val="both"/>
      </w:pPr>
      <w:r>
        <w:t>Hodja, decía la gente, ¡te has montado al revés en el burro!</w:t>
      </w:r>
    </w:p>
    <w:p>
      <w:pPr>
        <w:jc w:val="both"/>
      </w:pPr>
    </w:p>
    <w:p>
      <w:pPr>
        <w:jc w:val="both"/>
      </w:pPr>
      <w:r>
        <w:t>No, replicaba éste. No me he montado en el burro al revés.</w:t>
      </w:r>
    </w:p>
    <w:p>
      <w:pPr>
        <w:jc w:val="both"/>
      </w:pPr>
    </w:p>
    <w:p>
      <w:pPr>
        <w:jc w:val="both"/>
      </w:pPr>
      <w:r>
        <w:t>¡Es el burro el que está mirando en sentido contrario!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Mientras no estés dentro</w:t>
      </w:r>
    </w:p>
    <w:p>
      <w:pPr>
        <w:jc w:val="both"/>
      </w:pPr>
    </w:p>
    <w:p>
      <w:pPr>
        <w:jc w:val="both"/>
      </w:pPr>
      <w:r>
        <w:t>Le preguntan a Hoca: “en un cortejo fúnebre. ¿debe uno andar delante del ataúd, detrás de él, a la derecha o a la izquierda?”</w:t>
      </w:r>
    </w:p>
    <w:p>
      <w:pPr>
        <w:jc w:val="both"/>
      </w:pPr>
    </w:p>
    <w:p>
      <w:pPr>
        <w:jc w:val="both"/>
      </w:pPr>
      <w:r>
        <w:t>Hoca responde: “puedes ir en cualquier lado, mientras no estés dentro”</w:t>
      </w:r>
    </w:p>
    <w:p>
      <w:pPr>
        <w:jc w:val="both"/>
      </w:pPr>
    </w:p>
    <w:p>
      <w:pPr>
        <w:jc w:val="both"/>
      </w:pPr>
      <w:r>
        <w:t xml:space="preserve">Maravilla poder tomar la vida con ese humor, existen cerca de cuatrocientos manuscritos que narran anécdotas que demuestran su ingenio y sabiduría. </w:t>
      </w:r>
    </w:p>
    <w:p>
      <w:pPr>
        <w:jc w:val="both"/>
      </w:pPr>
      <w:r>
        <w:br/>
      </w:r>
      <w:r>
        <w:t> </w:t>
      </w:r>
    </w:p>
    <w:p>
      <w:pPr>
        <w:jc w:val="both"/>
      </w:pPr>
    </w:p>
    <w:p>
      <w:pPr>
        <w:jc w:val="both"/>
      </w:pPr>
      <w:r>
        <w:t>Y qué….la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9051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obpMYYCdvQQ/TsqI4beHKZI/AAAAAAAAAas/AD4Mwop4ldE/s1600/Hoca+00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Nasuriddin Hâce (Nasrettin Hoca) (Nasreddin Hodja)</dc:title>
  <cp:revision>0</cp:revision>
</cp:coreProperties>
</file>