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Lisístrata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2011-11-12 07:46:00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Aristófanes</w:t>
      </w:r>
    </w:p>
    <w:p>
      <w:pPr>
        <w:jc w:val="both"/>
      </w:pPr>
      <w:r>
        <w:t xml:space="preserve">(Atenas, 450 a.C.-id., 385 a.C.) Comediógrafo griego.   </w:t>
      </w:r>
      <w:r>
        <w:br/>
      </w:r>
      <w:r>
        <w:t>Su postura conservadora le llevó a defender la validez de los tradicionales mitos religiosos. De sus cuarenta comedias, nos han llegado íntegras once. Lisístrata es una comedia que sería valida el día de hoy para solucionar muchos problemas políticos.</w:t>
      </w:r>
    </w:p>
    <w:p>
      <w:pPr>
        <w:jc w:val="both"/>
      </w:pPr>
    </w:p>
    <w:p>
      <w:pPr>
        <w:jc w:val="both"/>
      </w:pPr>
      <w:r>
        <w:t>Lisístrata</w:t>
      </w:r>
    </w:p>
    <w:p>
      <w:pPr>
        <w:jc w:val="both"/>
      </w:pPr>
      <w:r>
        <w:t>La rivalidad de Atenas y Esparta surgió inevitable a raíz de las guerras contra el Imperio Persa y duró 27 años (431 al 404 a.d.J.C). El motivo principal de la guerra fue el establecimiento de la hegemonía que ambos Estados reclamaban. La mayor parte de las ciudades griegas se aliaron a uno u otro bando.</w:t>
      </w:r>
    </w:p>
    <w:p>
      <w:pPr>
        <w:jc w:val="both"/>
      </w:pPr>
    </w:p>
    <w:p>
      <w:pPr>
        <w:jc w:val="both"/>
      </w:pPr>
      <w:r>
        <w:t xml:space="preserve">Las matanzas se sucedieron por ambas partes y finalmente Atenas y Esparta firmaron una tregua que dejaba las cosas en su situación inicial, confirmando una vez más la inutilidad de tantas guerras. </w:t>
      </w:r>
    </w:p>
    <w:p>
      <w:pPr>
        <w:jc w:val="both"/>
      </w:pPr>
    </w:p>
    <w:p>
      <w:pPr>
        <w:jc w:val="both"/>
      </w:pPr>
      <w:r>
        <w:t>Los hombres, alejados de sus hogares a causa de la guerra, crearon indirectamente una rebelión de las mujeres, cansadas de permanecer solas en sus casas. Una de ellas, Lisístrata (cuyo nombre significa “la que disuelve los ejércitos”) organizó el alzamiento.</w:t>
      </w:r>
    </w:p>
    <w:p>
      <w:pPr>
        <w:jc w:val="both"/>
      </w:pPr>
    </w:p>
    <w:p>
      <w:pPr>
        <w:jc w:val="both"/>
      </w:pPr>
      <w:r>
        <w:t>Reúne a las mujeres de ambos bandos comprometiéndose a iniciar una huelga de tipo sexual: Ninguna de ellas consentirá relaciones sexuales a su esposo o amante hasta que la guerra haya concluido.</w:t>
      </w:r>
    </w:p>
    <w:p>
      <w:pPr>
        <w:jc w:val="both"/>
      </w:pPr>
    </w:p>
    <w:p>
      <w:pPr>
        <w:jc w:val="both"/>
      </w:pPr>
      <w:r>
        <w:t>En un principio la idea no resulta muy popular, pero pronto toma cuerpo y la huelga entra en vigor. Las mujeres de edad más avanzada en Atenas ocupan la Acrópolis, donde se guardan los tesoros del Estado, y se hacen fuertes allí, cortando los suministros de la guerra.</w:t>
      </w:r>
    </w:p>
    <w:p>
      <w:pPr>
        <w:jc w:val="both"/>
      </w:pPr>
    </w:p>
    <w:p>
      <w:pPr>
        <w:jc w:val="both"/>
      </w:pPr>
      <w:r>
        <w:t>Finalmente, los hombres no pueden aguantar más y firman la paz enfrente de Lisístrata.</w:t>
      </w:r>
    </w:p>
    <w:p>
      <w:pPr>
        <w:jc w:val="both"/>
      </w:pPr>
    </w:p>
    <w:p>
      <w:pPr>
        <w:jc w:val="both"/>
      </w:pPr>
      <w:r>
        <w:t xml:space="preserve">Bien decía mi abuela, más puede el amor de una mujer que una yunta de bueyes. </w:t>
      </w:r>
    </w:p>
    <w:p>
      <w:pPr>
        <w:jc w:val="both"/>
      </w:pPr>
    </w:p>
    <w:p>
      <w:pPr>
        <w:jc w:val="both"/>
      </w:pPr>
    </w:p>
    <w:p>
      <w:pPr>
        <w:jc w:val="both"/>
      </w:pPr>
      <w:r>
        <w:t>Y qué.....la misma vaina</w:t>
      </w:r>
    </w:p>
    <w:p>
      <w:pPr>
        <w:jc w:val="both"/>
      </w:pPr>
      <w:r>
        <w:t xml:space="preserve">                                                    </w:t>
      </w:r>
    </w:p>
    <w:p>
      <w:pPr>
        <w:jc w:val="both"/>
      </w:pPr>
      <w:r>
        <w:t>                                                        Aristófanes</w:t>
      </w:r>
    </w:p>
    <w:p>
      <w:pPr>
        <w:jc w:val="center"/>
      </w:pPr>
      <w:r>
        <w:rPr>
          <w:strike w:val="0"/>
          <w:color w:val="0000EE"/>
          <w:u w:val="none" w:color="0000EE"/>
        </w:rPr>
        <w:drawing>
          <wp:inline>
            <wp:extent cx="28956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95600" cy="3048000"/>
                    </a:xfrm>
                    <a:prstGeom prst="rect">
                      <a:avLst/>
                    </a:prstGeom>
                  </pic:spPr>
                </pic:pic>
              </a:graphicData>
            </a:graphic>
          </wp:inline>
        </w:drawing>
      </w:r>
    </w:p>
    <w:p>
      <w:pPr>
        <w:jc w:val="both"/>
      </w:pPr>
      <w:r>
        <w:t xml:space="preserve">       </w:t>
      </w:r>
    </w:p>
    <w:p>
      <w:pPr>
        <w:jc w:val="both"/>
      </w:pPr>
      <w:r>
        <w:t>                                                               Lisístrata</w:t>
      </w:r>
    </w:p>
    <w:p>
      <w:pPr>
        <w:jc w:val="center"/>
      </w:pPr>
      <w:r>
        <w:rPr>
          <w:strike w:val="0"/>
          <w:color w:val="0000EE"/>
          <w:u w:val="none" w:color="0000EE"/>
        </w:rPr>
        <w:drawing>
          <wp:inline>
            <wp:extent cx="3048000" cy="2162175"/>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1621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qyXsvRQo4MU/Tr5qJPYeqMI/AAAAAAAAAZ0/hWIxE_PWtmc/s1600/aristofanes.jpg" TargetMode="External" /><Relationship Id="rId5" Type="http://schemas.openxmlformats.org/officeDocument/2006/relationships/image" Target="media/image1.png" /><Relationship Id="rId6" Type="http://schemas.openxmlformats.org/officeDocument/2006/relationships/hyperlink" Target="http://2.bp.blogspot.com/-O0TE3c6Z7Jo/Tr5qmXufMcI/AAAAAAAAAZ8/m4TmcIgd8N8/s1600/lisistrata.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Lisístrata</dc:title>
  <cp:revision>0</cp:revision>
</cp:coreProperties>
</file>