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Leyendas Alemanas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2013-03-04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Bluatsauger es un vampiro típico de la región alemana de Bavaria.</w:t>
      </w:r>
      <w:r>
        <w:rPr>
          <w:rFonts w:ascii="Arial" w:eastAsia="Arial" w:hAnsi="Arial" w:cs="Arial"/>
        </w:rPr>
        <w:br/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Son vampiros clásicos de Alemania, cuyo nombre se traduce como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chupasangre. Los campesinos utilizaban ciertos métodos para impedir que el sospechoso, de ser un vampiro, se levantase de la tumba y era colocarle un racimo de uvas debajo del mentón, aunque en ocasiones sólo bastaba con ponerle una moneda o una piedra en la boca.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La weisse frau, fue un fantasma que aparecía en castillos alemanes, especialmente en Karlsruhe, Berlín.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Su aparición causaba terror, ya que era un anuncio de un desastres de la familia, especialmente la muerte de miembros de la familia, en estos casos, a veces aparece vestida de negro.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667000" cy="3810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 </w:t>
      </w:r>
    </w:p>
    <w:p/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qué…siempre dan miedo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gYTx3nuvVZc/UTS8TWwKMPI/AAAAAAAACOs/UfY_h54juhA/s1600/Los-Bluatsauger-los-vampiros-de-Alemania-300x239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wgjA4Ys-MyY/UTS8cjNGqYI/AAAAAAAACO0/hs3na6yJ7_0/s1600/untitled.pn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Leyendas Alemanas</dc:title>
  <cp:revision>0</cp:revision>
</cp:coreProperties>
</file>