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La tristeza se convierte en lágrimas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2011-09-06 14:56:00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>Para nosotros son lágrimas, para mi suegro es felicidad, el Padre llamó a su hijo, ya su tiempo en la tierra se cumplió.</w:t>
      </w:r>
    </w:p>
    <w:p>
      <w:pPr>
        <w:jc w:val="both"/>
      </w:pPr>
    </w:p>
    <w:p>
      <w:pPr>
        <w:jc w:val="both"/>
      </w:pPr>
      <w:r>
        <w:t>Nuestras oraciones son para acompañarlo en el camino.</w:t>
      </w:r>
    </w:p>
    <w:p>
      <w:pPr>
        <w:jc w:val="both"/>
      </w:pPr>
    </w:p>
    <w:p>
      <w:pPr>
        <w:jc w:val="both"/>
      </w:pPr>
      <w:r>
        <w:t>Gracias Señor Padre, por permitir que su vida fuera una luz para nosotros.</w:t>
      </w: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  <w:r>
        <w:t>Y qué…la misma vaina</w:t>
      </w:r>
      <w:r>
        <w:br/>
      </w: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1866900" cy="3048000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66900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4.bp.blogspot.com/-iOZ-ELyBZJ4/TmkFWEThwLI/AAAAAAAAAVE/1ruK_SI9lpc/s1600/foto2.jp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La tristeza se convierte en lágrimas</dc:title>
  <cp:revision>0</cp:revision>
</cp:coreProperties>
</file>