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onda futurista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2012-11-20 09:51:00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La comparación entre la onda retro y la onda futurista, es algo que no se puede hacer, para nuestros hijos este video propaganda es normal, para nosotros la onda retro de propaganda, nos caló y quedó grabada en nuestro interior. </w:t>
      </w:r>
    </w:p>
    <w:p>
      <w:pPr>
        <w:jc w:val="both"/>
      </w:pPr>
      <w:r>
        <w:rPr>
          <w:rFonts w:ascii="Arial" w:eastAsia="Arial" w:hAnsi="Arial" w:cs="Arial"/>
        </w:rPr>
        <w:t>Este</w:t>
      </w:r>
      <w:r>
        <w:rPr>
          <w:rFonts w:ascii="Arial" w:eastAsia="Arial" w:hAnsi="Arial" w:cs="Arial"/>
        </w:rPr>
        <w:t xml:space="preserve"> tipo de propaganda supera toda nuestra imaginación, después de algunos años ya no nos acordaremos de lo que vimos.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Les aconsejo ver el video hasta el final, es sorprendente ¡para nosotros los jóvenes antiguos!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onda futurista</dc:title>
  <cp:revision>0</cp:revision>
</cp:coreProperties>
</file>