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 historia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2010-01-05 18:53:00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Hay momentos en la vida donde los comentarios sobran.</w:t>
      </w:r>
      <w:r>
        <w:br/>
      </w:r>
      <w:r>
        <w:br/>
      </w:r>
      <w:r>
        <w:t>Constitución Nacional Inglesa (Ley del siglo XVIII)</w:t>
      </w:r>
      <w:r>
        <w:t xml:space="preserve"> </w:t>
      </w:r>
    </w:p>
    <w:p>
      <w:pPr>
        <w:jc w:val="both"/>
      </w:pPr>
      <w:r>
        <w:t>"Todas las mujeres que sedujeran y llevaran al matrimonio a los subditos de Su Majestad mediante el uso de perfumes, pinturas, dientes postizos, pelucas y relleno de caderas y pechos, incurrirían en delito de brujeria, y el casamiento quedaría automáticamente anulado"</w:t>
      </w:r>
    </w:p>
    <w:p>
      <w:pPr>
        <w:jc w:val="both"/>
      </w:pPr>
    </w:p>
    <w:p>
      <w:pPr>
        <w:jc w:val="both"/>
      </w:pPr>
    </w:p>
    <w:p>
      <w:r>
        <w:t xml:space="preserve">Y qué... la misma vaina*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 historia</dc:title>
  <cp:revision>0</cp:revision>
</cp:coreProperties>
</file>