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Aprender a vivir nuevamente</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2012-04-09 17:43:00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rPr>
          <w:rFonts w:ascii="Calibri" w:eastAsia="Calibri" w:hAnsi="Calibri" w:cs="Calibri"/>
        </w:rPr>
        <w:t>Muchos miembros de la sociedad actual tienen que aprender a vivir nuevamente.</w:t>
      </w:r>
      <w:r>
        <w:rPr>
          <w:rFonts w:ascii="Calibri" w:eastAsia="Calibri" w:hAnsi="Calibri" w:cs="Calibri"/>
        </w:rPr>
        <w:t xml:space="preserve">  </w:t>
      </w:r>
      <w:r>
        <w:rPr>
          <w:rFonts w:ascii="Calibri" w:eastAsia="Calibri" w:hAnsi="Calibri" w:cs="Calibri"/>
        </w:rPr>
        <w:t xml:space="preserve">Tienen que olvidarse de vivir pendientes de las pastillas antidepresivas, </w:t>
      </w:r>
      <w:r>
        <w:rPr>
          <w:rFonts w:ascii="Calibri" w:eastAsia="Calibri" w:hAnsi="Calibri" w:cs="Calibri"/>
        </w:rPr>
        <w:t> </w:t>
      </w:r>
      <w:r>
        <w:rPr>
          <w:rFonts w:ascii="Calibri" w:eastAsia="Calibri" w:hAnsi="Calibri" w:cs="Calibri"/>
        </w:rPr>
        <w:t>del mal humor y del desánimo.</w:t>
      </w:r>
    </w:p>
    <w:p>
      <w:pPr>
        <w:spacing w:before="0" w:after="200"/>
        <w:ind w:left="0" w:right="0"/>
        <w:jc w:val="both"/>
      </w:pPr>
      <w:r>
        <w:rPr>
          <w:rFonts w:ascii="Calibri" w:eastAsia="Calibri" w:hAnsi="Calibri" w:cs="Calibri"/>
        </w:rPr>
        <w:t>Tenemos que inyectarles vitamina “D”, comúnmente conocida como “desahuevina”.</w:t>
      </w:r>
      <w:r>
        <w:rPr>
          <w:rFonts w:ascii="Calibri" w:eastAsia="Calibri" w:hAnsi="Calibri" w:cs="Calibri"/>
        </w:rPr>
        <w:t xml:space="preserve">  </w:t>
      </w:r>
      <w:r>
        <w:rPr>
          <w:rFonts w:ascii="Calibri" w:eastAsia="Calibri" w:hAnsi="Calibri" w:cs="Calibri"/>
        </w:rPr>
        <w:t>Es algo así como salir de la situación de ahuevado en que se encuentra un común mortal.</w:t>
      </w:r>
    </w:p>
    <w:p>
      <w:pPr>
        <w:jc w:val="both"/>
      </w:pPr>
      <w:r>
        <w:rPr>
          <w:rFonts w:ascii="Calibri" w:eastAsia="Calibri" w:hAnsi="Calibri" w:cs="Calibri"/>
        </w:rPr>
        <w:t>Lógicamente no vamos a vivir en un paraíso, eso sería en la época de Adán y Eva, pero si podemos vivir en un espacio donde a mi nada me importa. Ese espacio donde vive la enfermedad conocida como “sordera testicular” que ataca en forma muy seguida.</w:t>
      </w:r>
    </w:p>
    <w:p>
      <w:pPr>
        <w:spacing w:before="0" w:after="200"/>
        <w:ind w:left="0" w:right="0"/>
        <w:jc w:val="both"/>
      </w:pPr>
      <w:r>
        <w:rPr>
          <w:rFonts w:ascii="Calibri" w:eastAsia="Calibri" w:hAnsi="Calibri" w:cs="Calibri"/>
        </w:rPr>
        <w:t>La “sordera testicular” es necesaria e indispensable para poder vivir entre la tierra y el cielo o si prefieres entre la tierra y la estratósfera.</w:t>
      </w:r>
      <w:r>
        <w:rPr>
          <w:rFonts w:ascii="Calibri" w:eastAsia="Calibri" w:hAnsi="Calibri" w:cs="Calibri"/>
        </w:rPr>
        <w:t xml:space="preserve">  </w:t>
      </w:r>
      <w:r>
        <w:rPr>
          <w:rFonts w:ascii="Calibri" w:eastAsia="Calibri" w:hAnsi="Calibri" w:cs="Calibri"/>
        </w:rPr>
        <w:t>Sin recurrir a la “marijuana” que no es ni María ni Juana.</w:t>
      </w:r>
    </w:p>
    <w:p>
      <w:pPr>
        <w:jc w:val="both"/>
      </w:pPr>
      <w:r>
        <w:rPr>
          <w:rFonts w:ascii="Calibri" w:eastAsia="Calibri" w:hAnsi="Calibri" w:cs="Calibri"/>
        </w:rPr>
        <w:t>La “sordera testicular” es la enfermedad que te permite escuchar únicamente lo que te interesa y el resto que te llegue al filo del pantalón.</w:t>
      </w:r>
    </w:p>
    <w:p>
      <w:pPr>
        <w:spacing w:before="0" w:after="200"/>
        <w:ind w:left="0" w:right="0"/>
        <w:jc w:val="both"/>
      </w:pPr>
      <w:r>
        <w:rPr>
          <w:rFonts w:ascii="Calibri" w:eastAsia="Calibri" w:hAnsi="Calibri" w:cs="Calibri"/>
        </w:rPr>
        <w:t>Es la mejor de todas las enfermedades conocidas en el campo psicológico.</w:t>
      </w:r>
      <w:r>
        <w:rPr>
          <w:rFonts w:ascii="Calibri" w:eastAsia="Calibri" w:hAnsi="Calibri" w:cs="Calibri"/>
        </w:rPr>
        <w:t xml:space="preserve">  </w:t>
      </w:r>
      <w:r>
        <w:rPr>
          <w:rFonts w:ascii="Calibri" w:eastAsia="Calibri" w:hAnsi="Calibri" w:cs="Calibri"/>
        </w:rPr>
        <w:t>Mi abuelita era experta en ella… ¿abuela tienes plata?…¿abuela me escuchas?… Ella con cara de poto en transe, ni te miraba, pero cuando le decías ¿Abuela quieres chocolate? al toque te contestaba “encantada”.</w:t>
      </w:r>
    </w:p>
    <w:p>
      <w:pPr>
        <w:spacing w:before="0" w:after="200"/>
        <w:ind w:left="0" w:right="0"/>
        <w:jc w:val="both"/>
      </w:pPr>
      <w:r>
        <w:rPr>
          <w:rFonts w:ascii="Calibri" w:eastAsia="Calibri" w:hAnsi="Calibri" w:cs="Calibri"/>
        </w:rPr>
        <w:t>Algo parecido a cuando eras enamorado y le decías a la princesa “hoy día nos quedamos a ver televisión” y ella te contestaba “si, en el cine del centro, la película empieza a las seis, apúrate que no llegamos”</w:t>
      </w:r>
    </w:p>
    <w:p>
      <w:pPr>
        <w:spacing w:before="0" w:after="200"/>
        <w:ind w:left="0" w:right="0"/>
        <w:jc w:val="both"/>
      </w:pPr>
      <w:r>
        <w:rPr>
          <w:rFonts w:ascii="Calibri" w:eastAsia="Calibri" w:hAnsi="Calibri" w:cs="Calibri"/>
        </w:rPr>
        <w:t>Dos ejemplos que nos muestran claramente como las mujeres manejan la “sordera testicular” a su antojo y desde hace mucho tiempo.</w:t>
      </w:r>
    </w:p>
    <w:p>
      <w:pPr>
        <w:spacing w:before="0" w:after="200"/>
        <w:ind w:left="0" w:right="0"/>
        <w:jc w:val="both"/>
      </w:pPr>
      <w:r>
        <w:rPr>
          <w:rFonts w:ascii="Calibri" w:eastAsia="Calibri" w:hAnsi="Calibri" w:cs="Calibri"/>
        </w:rPr>
        <w:t>Por eso mi abuelo decía: Las mujeres son como los peces, solo pican cuando la carnada es buena.</w:t>
      </w:r>
    </w:p>
    <w:p>
      <w:pPr>
        <w:spacing w:before="0" w:after="200"/>
        <w:ind w:left="0" w:right="0"/>
        <w:jc w:val="both"/>
      </w:pPr>
    </w:p>
    <w:p>
      <w:pPr>
        <w:jc w:val="both"/>
      </w:pPr>
      <w:r>
        <w:rPr>
          <w:rFonts w:ascii="Calibri" w:eastAsia="Calibri" w:hAnsi="Calibri" w:cs="Calibri"/>
        </w:rPr>
        <w:t>Y qué…la misma vaina</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Aprender a vivir nuevamente</dc:title>
  <cp:revision>0</cp:revision>
</cp:coreProperties>
</file>