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 esto me refería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2010-02-16 19:50:00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</w:p>
    <w:p>
      <w:pPr>
        <w:jc w:val="both"/>
      </w:pPr>
      <w:r>
        <w:t>Es así como se deben de gritar las buenas noticias que hay que publicar, asi no tendriamos tanta agresividad en la población.</w:t>
      </w:r>
    </w:p>
    <w:p>
      <w:pPr>
        <w:jc w:val="both"/>
      </w:pPr>
      <w:r>
        <w:t>Encontar esta imagen en internet fue alentador.</w:t>
      </w:r>
    </w:p>
    <w:p>
      <w:pPr>
        <w:jc w:val="both"/>
      </w:pPr>
    </w:p>
    <w:p>
      <w:pPr>
        <w:jc w:val="both"/>
      </w:pPr>
      <w:r>
        <w:t>Y qué...la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_pQelyEtCdyk/S3s7kWC2RqI/AAAAAAAAAFo/dMmhGaJ6vWA/s1600-h/Buenas_Nuevas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esto me refería</dc:title>
  <cp:revision>0</cp:revision>
</cp:coreProperties>
</file>